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62D" w:rsidRDefault="007C463C">
      <w:pPr>
        <w:pStyle w:val="Nagwek3"/>
        <w:rPr>
          <w:i/>
          <w:iCs/>
        </w:rPr>
      </w:pPr>
      <w:r>
        <w:rPr>
          <w:i/>
          <w:iCs/>
        </w:rPr>
        <w:t>Znak sprawy: Z</w:t>
      </w:r>
      <w:r w:rsidR="005A0C14">
        <w:rPr>
          <w:i/>
          <w:iCs/>
        </w:rPr>
        <w:t>GK</w:t>
      </w:r>
      <w:r>
        <w:rPr>
          <w:i/>
          <w:iCs/>
        </w:rPr>
        <w:t>.</w:t>
      </w:r>
      <w:r w:rsidR="00473C53">
        <w:rPr>
          <w:i/>
          <w:iCs/>
        </w:rPr>
        <w:t>WK.</w:t>
      </w:r>
      <w:r w:rsidR="000019F4">
        <w:rPr>
          <w:i/>
          <w:iCs/>
        </w:rPr>
        <w:t>2</w:t>
      </w:r>
      <w:bookmarkStart w:id="0" w:name="_GoBack"/>
      <w:bookmarkEnd w:id="0"/>
      <w:r>
        <w:rPr>
          <w:i/>
          <w:iCs/>
        </w:rPr>
        <w:t xml:space="preserve">.2016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ZAŁĄCZNIK NR 3 do SIWZ</w:t>
      </w:r>
    </w:p>
    <w:p w:rsidR="001B362D" w:rsidRDefault="007C463C">
      <w:r>
        <w:t>_______________________________________________________________________________</w:t>
      </w:r>
    </w:p>
    <w:p w:rsidR="001B362D" w:rsidRDefault="001B362D"/>
    <w:p w:rsidR="001B362D" w:rsidRDefault="007C463C">
      <w:pPr>
        <w:pStyle w:val="Nagwek2"/>
      </w:pPr>
      <w:r>
        <w:t xml:space="preserve">O Ś W I A D C Z E N I E   W Y K O N A W C Y </w:t>
      </w:r>
    </w:p>
    <w:p w:rsidR="001B362D" w:rsidRDefault="007C463C">
      <w:pPr>
        <w:jc w:val="center"/>
        <w:rPr>
          <w:b/>
          <w:bCs/>
        </w:rPr>
      </w:pPr>
      <w:r>
        <w:rPr>
          <w:b/>
          <w:bCs/>
        </w:rPr>
        <w:t>- art. 24 ust. 1 – 2  ustawy Pzp</w:t>
      </w:r>
    </w:p>
    <w:p w:rsidR="001B362D" w:rsidRDefault="001B362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1B362D" w:rsidRDefault="001B362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1B362D" w:rsidRDefault="007C463C">
      <w:pPr>
        <w:spacing w:line="360" w:lineRule="auto"/>
        <w:jc w:val="both"/>
      </w:pPr>
      <w:r>
        <w:t>Nazwa Wykonawcy (ów) ………………………………………………………………………...</w:t>
      </w:r>
    </w:p>
    <w:p w:rsidR="001B362D" w:rsidRDefault="007C463C">
      <w:pPr>
        <w:spacing w:line="360" w:lineRule="auto"/>
        <w:jc w:val="both"/>
      </w:pPr>
      <w:r>
        <w:t>Adres Wykonawcy</w:t>
      </w:r>
      <w:r>
        <w:tab/>
        <w:t>……………………………………………………………………………...</w:t>
      </w:r>
    </w:p>
    <w:p w:rsidR="001B362D" w:rsidRDefault="007C463C">
      <w:pPr>
        <w:spacing w:line="360" w:lineRule="auto"/>
        <w:jc w:val="both"/>
      </w:pPr>
      <w:r>
        <w:t>Nr telefonu</w:t>
      </w:r>
      <w:r>
        <w:tab/>
      </w:r>
      <w:r>
        <w:tab/>
        <w:t>……………………………..</w:t>
      </w:r>
      <w:r>
        <w:tab/>
      </w:r>
      <w:r>
        <w:tab/>
        <w:t>Nr fax</w:t>
      </w:r>
      <w:r>
        <w:tab/>
        <w:t>………………………………</w:t>
      </w:r>
    </w:p>
    <w:p w:rsidR="001B362D" w:rsidRDefault="007C463C">
      <w:pPr>
        <w:pStyle w:val="Tekstpodstawowy3"/>
        <w:rPr>
          <w:b/>
          <w:bCs/>
        </w:rPr>
      </w:pPr>
      <w:r>
        <w:rPr>
          <w:b/>
          <w:bCs/>
        </w:rPr>
        <w:t xml:space="preserve">Oświadczam, że nie zachodzą w stosunku do mnie podstawy do wykluczenia z udziału </w:t>
      </w:r>
      <w:r>
        <w:rPr>
          <w:b/>
          <w:bCs/>
        </w:rPr>
        <w:br/>
        <w:t>w postępowaniu o udzielenie zamówienia publicznego z przyczyn określonych w art. 24 ust. 1 oraz ust. 2 ustawy Pzp.</w:t>
      </w:r>
    </w:p>
    <w:p w:rsidR="001B362D" w:rsidRDefault="001B362D">
      <w:pPr>
        <w:jc w:val="both"/>
        <w:rPr>
          <w:b/>
          <w:sz w:val="22"/>
          <w:szCs w:val="22"/>
        </w:rPr>
      </w:pPr>
    </w:p>
    <w:p w:rsidR="001B362D" w:rsidRDefault="007C463C">
      <w:pPr>
        <w:pStyle w:val="Tekstpodstawowy3"/>
        <w:rPr>
          <w:bCs/>
        </w:rPr>
      </w:pPr>
      <w:r>
        <w:rPr>
          <w:bCs/>
        </w:rPr>
        <w:t>1. Z postępowania o udzielenie zamówienia wyklucza się:</w:t>
      </w:r>
    </w:p>
    <w:p w:rsidR="001B362D" w:rsidRDefault="007C463C">
      <w:pPr>
        <w:pStyle w:val="Tekstpodstawowy3"/>
        <w:numPr>
          <w:ilvl w:val="0"/>
          <w:numId w:val="7"/>
        </w:numPr>
        <w:tabs>
          <w:tab w:val="clear" w:pos="1065"/>
          <w:tab w:val="num" w:pos="450"/>
        </w:tabs>
        <w:ind w:hanging="1065"/>
        <w:rPr>
          <w:bCs/>
        </w:rPr>
      </w:pPr>
      <w:r>
        <w:rPr>
          <w:bCs/>
        </w:rPr>
        <w:t>uchylony;</w:t>
      </w:r>
    </w:p>
    <w:p w:rsidR="001B362D" w:rsidRDefault="007C463C">
      <w:pPr>
        <w:pStyle w:val="Tekstpodstawowy3"/>
        <w:tabs>
          <w:tab w:val="left" w:pos="450"/>
        </w:tabs>
        <w:rPr>
          <w:bCs/>
        </w:rPr>
      </w:pPr>
      <w:r>
        <w:rPr>
          <w:bCs/>
        </w:rPr>
        <w:t>1a)</w:t>
      </w:r>
      <w:r>
        <w:rPr>
          <w:bCs/>
        </w:rPr>
        <w:tab/>
        <w:t>uchylony;</w:t>
      </w:r>
    </w:p>
    <w:p w:rsidR="001B362D" w:rsidRDefault="007C463C">
      <w:pPr>
        <w:pStyle w:val="pkt"/>
        <w:tabs>
          <w:tab w:val="left" w:pos="426"/>
        </w:tabs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2) </w:t>
      </w:r>
      <w:r>
        <w:rPr>
          <w:sz w:val="22"/>
          <w:szCs w:val="22"/>
        </w:rPr>
        <w:tab/>
        <w:t>wykonawców, w stosunku do których otwarto likwidację lub których upadłość ogłoszono, z wyjątkiem wykonawców, którzy po ogłoszeniu upadłości zawarli układ zatwierdzony prawomocnym postanowieniem sądu, jeżeli układ nie przewiduje zaspokojenia wierzycieli poprzez likwidację majątku upadłego;</w:t>
      </w:r>
    </w:p>
    <w:p w:rsidR="001B362D" w:rsidRDefault="007C463C">
      <w:pPr>
        <w:pStyle w:val="pkt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3) </w:t>
      </w:r>
      <w:r>
        <w:rPr>
          <w:sz w:val="22"/>
          <w:szCs w:val="22"/>
        </w:rPr>
        <w:tab/>
        <w:t>wykonawców, którzy zalegają z uiszczeniem podatków, opłat lub składek na ubezpieczenie społeczne lub zdro</w:t>
      </w:r>
      <w:r>
        <w:rPr>
          <w:sz w:val="22"/>
          <w:szCs w:val="22"/>
        </w:rPr>
        <w:softHyphen/>
        <w:t>wotne, z wyjątkiem przypadków gdy uzyskali oni prze</w:t>
      </w:r>
      <w:r>
        <w:rPr>
          <w:sz w:val="22"/>
          <w:szCs w:val="22"/>
        </w:rPr>
        <w:softHyphen/>
        <w:t>widziane prawem zwolnienie, odroczenie, rozłożenie na raty zaległych płatności lub wstrzymanie w całości wyko</w:t>
      </w:r>
      <w:r>
        <w:rPr>
          <w:sz w:val="22"/>
          <w:szCs w:val="22"/>
        </w:rPr>
        <w:softHyphen/>
        <w:t>nania decyzji właściwego organu;</w:t>
      </w:r>
    </w:p>
    <w:p w:rsidR="001B362D" w:rsidRDefault="007C463C">
      <w:pPr>
        <w:pStyle w:val="pkt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4) </w:t>
      </w:r>
      <w:r>
        <w:rPr>
          <w:sz w:val="22"/>
          <w:szCs w:val="22"/>
        </w:rPr>
        <w:tab/>
        <w:t>osoby fizyczne, które prawomocnie skazano za prze</w:t>
      </w:r>
      <w:r>
        <w:rPr>
          <w:sz w:val="22"/>
          <w:szCs w:val="22"/>
        </w:rPr>
        <w:softHyphen/>
        <w:t>stępstwo popełnione w związku z postępowaniem o udzie</w:t>
      </w:r>
      <w:r>
        <w:rPr>
          <w:sz w:val="22"/>
          <w:szCs w:val="22"/>
        </w:rPr>
        <w:softHyphen/>
        <w:t>lenie zamówienia, przestępstwo przeciwko prawom osób wykonujących pracę zarobkową, przestępstwo przeciwko środowisku, przestępstwo przekupstwa, prze</w:t>
      </w:r>
      <w:r>
        <w:rPr>
          <w:sz w:val="22"/>
          <w:szCs w:val="22"/>
        </w:rPr>
        <w:softHyphen/>
        <w:t>stępstwo przeciwko obrotowi gospodarczemu lub inne przestępstwo popełnione w celu osiągnięcia korzyści majątkowych, a także przestępstwo skarbowe lub przestępstwo udziału w zorganizowanej grupie albo związku mających na celu popełnienie przestępstwa lub przestępstwa skarbowego;</w:t>
      </w:r>
    </w:p>
    <w:p w:rsidR="001B362D" w:rsidRDefault="007C463C">
      <w:pPr>
        <w:pStyle w:val="pkt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5) </w:t>
      </w:r>
      <w:r>
        <w:rPr>
          <w:sz w:val="22"/>
          <w:szCs w:val="22"/>
        </w:rPr>
        <w:tab/>
        <w:t xml:space="preserve">spółki jawne, których wspólnika prawomocnie skazano za przestępstwo popełnione w związku </w:t>
      </w:r>
      <w:r>
        <w:rPr>
          <w:sz w:val="22"/>
          <w:szCs w:val="22"/>
        </w:rPr>
        <w:br/>
        <w:t>z postępowaniem o udzielenie zamówienia, przestępstwo przeciwko prawom osób wykonujących pracę zarobkową, przestępstwo przeciwko środowisku, przestępstwo przekupstwa, prze</w:t>
      </w:r>
      <w:r>
        <w:rPr>
          <w:sz w:val="22"/>
          <w:szCs w:val="22"/>
        </w:rPr>
        <w:softHyphen/>
        <w:t>stępstwo przeciwko obrotowi gospodarczemu lub inne przestępstwo popełnione w celu osiągnięcia korzyści majątkowych, a także przestępstwo skarbowe lub przestępstwo udziału w zorganizowanej grupie albo związku mających na celu popełnienie przestępstwa lub przestępstwa skarbowego;</w:t>
      </w:r>
    </w:p>
    <w:p w:rsidR="001B362D" w:rsidRDefault="007C463C">
      <w:pPr>
        <w:pStyle w:val="pkt"/>
        <w:tabs>
          <w:tab w:val="left" w:pos="426"/>
        </w:tabs>
        <w:ind w:left="426" w:hanging="426"/>
        <w:rPr>
          <w:sz w:val="22"/>
          <w:szCs w:val="22"/>
        </w:rPr>
      </w:pPr>
      <w:r>
        <w:rPr>
          <w:sz w:val="22"/>
          <w:szCs w:val="22"/>
        </w:rPr>
        <w:t>6)  spółki partnerskie, których partnera lub członka zarządu prawomocnie skazano za przestępstwo popełnione w związku z postępowaniem o udzielenie zamówienia, przestępstwo przeciwko prawom osób wykonujących pracę zarobkową, przestępstwo przeciwko środowisku, przestępstwo przekupstwa, prze</w:t>
      </w:r>
      <w:r>
        <w:rPr>
          <w:sz w:val="22"/>
          <w:szCs w:val="22"/>
        </w:rPr>
        <w:softHyphen/>
        <w:t>stępstwo przeciwko obrotowi gospodarczemu lub inne przestępstwo popełnione w celu osiągnięcia korzyści majątkowych, a także przestępstwo skarbowe lub przestępstwo udziału w zorganizowanej grupie albo związku mających na celu popełnienie przestępstwa lub przestępstwa skarbowego;</w:t>
      </w:r>
    </w:p>
    <w:p w:rsidR="001B362D" w:rsidRDefault="007C463C">
      <w:pPr>
        <w:pStyle w:val="pkt"/>
        <w:ind w:left="426" w:hanging="426"/>
        <w:rPr>
          <w:sz w:val="22"/>
          <w:szCs w:val="22"/>
        </w:rPr>
      </w:pPr>
      <w:r>
        <w:rPr>
          <w:sz w:val="22"/>
          <w:szCs w:val="22"/>
        </w:rPr>
        <w:t>7)</w:t>
      </w:r>
      <w:r>
        <w:rPr>
          <w:sz w:val="22"/>
          <w:szCs w:val="22"/>
        </w:rPr>
        <w:tab/>
        <w:t>spółki komandytowe oraz spółki komandytowo-akcyjne, których komplementariusza prawomocnie skazano za przestępstwo popełnione w związku z postępowaniem o udzielenie zamówienia, przestępstwo przeciwko prawom osób wykonujących pracę zarobkową, przestępstwo przeciwko środowisku, przestępstwo przekupstwa, prze</w:t>
      </w:r>
      <w:r>
        <w:rPr>
          <w:sz w:val="22"/>
          <w:szCs w:val="22"/>
        </w:rPr>
        <w:softHyphen/>
        <w:t>stępstwo przeciwko obrotowi gospodarczemu lub inne przestępstwo popełnione w celu osiągnięcia korzyści majątkowych, a także przestępstwo skarbowe lub przestępstwo udziału w zorganizowanej grupie albo związku mających na celu popełnienie przestępstwa lub przestępstwa skarbowego;</w:t>
      </w:r>
    </w:p>
    <w:p w:rsidR="001B362D" w:rsidRDefault="007C463C">
      <w:pPr>
        <w:pStyle w:val="pkt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8) </w:t>
      </w:r>
      <w:r>
        <w:rPr>
          <w:sz w:val="22"/>
          <w:szCs w:val="22"/>
        </w:rPr>
        <w:tab/>
        <w:t xml:space="preserve">osoby prawne, których urzędującego członka organu zarządzającego prawomocnie skazano </w:t>
      </w:r>
      <w:r>
        <w:rPr>
          <w:sz w:val="22"/>
          <w:szCs w:val="22"/>
        </w:rPr>
        <w:br/>
        <w:t>za przestępstwo popełnione w związku z postępowaniem o udzielenie zamówienia, przestępstwo przeciwko prawom osób wykonujących pracę zarobkową, przestępstwo przeciwko środowisku, przestępstwo przekupstwa, prze</w:t>
      </w:r>
      <w:r>
        <w:rPr>
          <w:sz w:val="22"/>
          <w:szCs w:val="22"/>
        </w:rPr>
        <w:softHyphen/>
        <w:t xml:space="preserve">stępstwo przeciwko obrotowi gospodarczemu lub inne przestępstwo popełnione w celu osiągnięcia korzyści majątkowych, a także przestępstwo skarbowe lub przestępstwo </w:t>
      </w:r>
      <w:r>
        <w:rPr>
          <w:sz w:val="22"/>
          <w:szCs w:val="22"/>
        </w:rPr>
        <w:lastRenderedPageBreak/>
        <w:t>udziału w zorganizowanej grupie albo związku mających na celu popełnienie przestępstwa lub przestępstwa skarbowego;</w:t>
      </w:r>
    </w:p>
    <w:p w:rsidR="001B362D" w:rsidRDefault="007C463C">
      <w:pPr>
        <w:pStyle w:val="pkt"/>
        <w:numPr>
          <w:ilvl w:val="0"/>
          <w:numId w:val="5"/>
        </w:numPr>
        <w:tabs>
          <w:tab w:val="clear" w:pos="720"/>
          <w:tab w:val="num" w:pos="450"/>
        </w:tabs>
        <w:ind w:left="450" w:hanging="450"/>
        <w:rPr>
          <w:sz w:val="22"/>
          <w:szCs w:val="22"/>
        </w:rPr>
      </w:pPr>
      <w:r>
        <w:rPr>
          <w:sz w:val="22"/>
          <w:szCs w:val="22"/>
        </w:rPr>
        <w:t xml:space="preserve">podmioty zbiorowe, wobec których sąd orzekł zakaz ubiegania się o zamówienia na podstawie przepisów o odpowiedzialności podmiotów zbiorowych za czyny zabronione pod groźbą kary; </w:t>
      </w:r>
    </w:p>
    <w:p w:rsidR="001B362D" w:rsidRDefault="007C463C">
      <w:pPr>
        <w:pStyle w:val="pkt"/>
        <w:numPr>
          <w:ilvl w:val="0"/>
          <w:numId w:val="5"/>
        </w:numPr>
        <w:tabs>
          <w:tab w:val="clear" w:pos="720"/>
          <w:tab w:val="num" w:pos="450"/>
        </w:tabs>
        <w:ind w:left="450" w:hanging="450"/>
        <w:rPr>
          <w:sz w:val="22"/>
          <w:szCs w:val="22"/>
        </w:rPr>
      </w:pPr>
      <w:r>
        <w:rPr>
          <w:sz w:val="22"/>
          <w:szCs w:val="22"/>
        </w:rPr>
        <w:t>wykonawców będących osobami fizycznymi, które prawomocnie skazano za przestępstwo, o którym mowa w art. 9 lub art. 10 ustawy z dnia 15 czerwca 2012r. o skutkach powierzania wykonywania pracy cudzoziemcom przebywającym wbrew przepisom na terytorium Rzeczypospolitej Polskiej (Dz. U. z 2012 poz. 769) – przez okres 1 roku od dnia uprawomocnienia się wyroku;</w:t>
      </w:r>
    </w:p>
    <w:p w:rsidR="001B362D" w:rsidRDefault="007C463C">
      <w:pPr>
        <w:pStyle w:val="pkt"/>
        <w:numPr>
          <w:ilvl w:val="0"/>
          <w:numId w:val="5"/>
        </w:numPr>
        <w:tabs>
          <w:tab w:val="clear" w:pos="720"/>
          <w:tab w:val="num" w:pos="450"/>
        </w:tabs>
        <w:ind w:left="450" w:hanging="450"/>
        <w:rPr>
          <w:sz w:val="22"/>
          <w:szCs w:val="22"/>
        </w:rPr>
      </w:pPr>
      <w:r>
        <w:rPr>
          <w:sz w:val="22"/>
          <w:szCs w:val="22"/>
        </w:rPr>
        <w:t xml:space="preserve">wykonawców będących spółką jawną, spółką partnerską, spółką komandytową, spółką komandytowo – akcyjną lub osobą prawną, których odpowiednio wspólnika, partnera, członka zarządu, komplementariusza lub urzędującego członka organu zarządzającego prawomocnie skazano </w:t>
      </w:r>
      <w:r>
        <w:rPr>
          <w:sz w:val="22"/>
          <w:szCs w:val="22"/>
        </w:rPr>
        <w:br/>
        <w:t xml:space="preserve">za przestępstwo, o którym mowa w art. 9 lub art. 10 ustawy z dnia 15 czerwca 2012r. o skutkach powierzania wykonania pracy cudzoziemcom przebywającym wbrew przepisom na terytorium Rzeczypospolitej Polskiej – przez okres 1 roku od dnia uprawomocnienia się wyroku </w:t>
      </w:r>
    </w:p>
    <w:p w:rsidR="001B362D" w:rsidRDefault="007C463C">
      <w:pPr>
        <w:pStyle w:val="ust"/>
        <w:ind w:hanging="426"/>
        <w:rPr>
          <w:sz w:val="22"/>
          <w:szCs w:val="22"/>
        </w:rPr>
      </w:pPr>
      <w:r>
        <w:rPr>
          <w:sz w:val="22"/>
          <w:szCs w:val="22"/>
        </w:rPr>
        <w:t>2. Z postępowania o udzielenie zamówienia wyklucza się również wykonawców, którzy:</w:t>
      </w:r>
    </w:p>
    <w:p w:rsidR="001B362D" w:rsidRDefault="007C463C">
      <w:pPr>
        <w:pStyle w:val="pkt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1) </w:t>
      </w:r>
      <w:r>
        <w:rPr>
          <w:sz w:val="22"/>
          <w:szCs w:val="22"/>
        </w:rPr>
        <w:tab/>
        <w:t xml:space="preserve">wykonywali bezpośrednio czynności związane z przygotowaniem prowadzonego postępowania, </w:t>
      </w:r>
      <w:r>
        <w:rPr>
          <w:sz w:val="22"/>
          <w:szCs w:val="22"/>
        </w:rPr>
        <w:br/>
        <w:t>z wyłączeniem czynności wykonywanych podczas dialogu technicznego, o którym mowa w art. 31a ust. 1, lub posługiwali się w celu sporządzenia oferty osobami uczestniczącymi w dokonywaniu tych czynności, chyba że udział tych wykonawców w postępowaniu nie utrudni uczciwej konkurencji; przepisu nie stosuje się do wykonawców, którym udziela się zamówienia na podstawie art.62 ust.1 pkt 2 lub art. 67 ust.1 pkt 1 i 2;</w:t>
      </w:r>
    </w:p>
    <w:p w:rsidR="001B362D" w:rsidRDefault="007C463C">
      <w:pPr>
        <w:pStyle w:val="pkt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2) </w:t>
      </w:r>
      <w:r>
        <w:rPr>
          <w:sz w:val="22"/>
          <w:szCs w:val="22"/>
        </w:rPr>
        <w:tab/>
        <w:t xml:space="preserve">nie wnieśli wadium do upływu terminu składania ofert, na przedłużony okres związania ofertą lub </w:t>
      </w:r>
      <w:r>
        <w:rPr>
          <w:sz w:val="22"/>
          <w:szCs w:val="22"/>
        </w:rPr>
        <w:br/>
        <w:t>w terminie, o którym mowa w art. 46 ust. 3, albo nie zgodzili się na przedłużenie okresu związania ofertą;</w:t>
      </w:r>
    </w:p>
    <w:p w:rsidR="001B362D" w:rsidRDefault="007C463C">
      <w:pPr>
        <w:pStyle w:val="pkt"/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3) </w:t>
      </w:r>
      <w:r>
        <w:rPr>
          <w:sz w:val="22"/>
          <w:szCs w:val="22"/>
        </w:rPr>
        <w:tab/>
        <w:t>złożyli nieprawdziwe informacje mające wpływ lub mogące mieć wpływ na wynik prowadzonego postępowania;</w:t>
      </w:r>
    </w:p>
    <w:p w:rsidR="001B362D" w:rsidRDefault="007C463C">
      <w:pPr>
        <w:pStyle w:val="pkt"/>
        <w:numPr>
          <w:ilvl w:val="0"/>
          <w:numId w:val="6"/>
        </w:numPr>
        <w:tabs>
          <w:tab w:val="clear" w:pos="780"/>
          <w:tab w:val="num" w:pos="450"/>
        </w:tabs>
        <w:ind w:hanging="780"/>
        <w:rPr>
          <w:sz w:val="22"/>
          <w:szCs w:val="22"/>
        </w:rPr>
      </w:pPr>
      <w:r>
        <w:rPr>
          <w:sz w:val="22"/>
          <w:szCs w:val="22"/>
        </w:rPr>
        <w:t>nie wykazali spełnienia warunków udziału w postępowaniu;</w:t>
      </w:r>
    </w:p>
    <w:p w:rsidR="001B362D" w:rsidRDefault="007C463C">
      <w:pPr>
        <w:pStyle w:val="pkt"/>
        <w:numPr>
          <w:ilvl w:val="0"/>
          <w:numId w:val="6"/>
        </w:numPr>
        <w:tabs>
          <w:tab w:val="clear" w:pos="780"/>
          <w:tab w:val="num" w:pos="450"/>
        </w:tabs>
        <w:ind w:left="450" w:hanging="450"/>
        <w:rPr>
          <w:sz w:val="22"/>
          <w:szCs w:val="22"/>
        </w:rPr>
      </w:pPr>
      <w:r>
        <w:rPr>
          <w:sz w:val="22"/>
          <w:szCs w:val="22"/>
        </w:rPr>
        <w:t xml:space="preserve">należąc do tej samej grupy kapitałowej, w rozumieniu ustawy z dnia 16 lutego 2007r. o ochronie konkurencji i konsumentów (Dz. U. z 2015 poz. 184, 1618 i 1634), złożyli odrębne oferty lub wnioski o dopuszczenie do udziału w tym samym postępowaniu, chyba że wykażą, że istniejące między nimi powiązania nie prowadzą do zachwiania uczciwej konkurencji pomiędzy wykonawcami </w:t>
      </w:r>
      <w:r>
        <w:rPr>
          <w:sz w:val="22"/>
          <w:szCs w:val="22"/>
        </w:rPr>
        <w:br/>
        <w:t>w postępowaniu o udzielenie zamówienia.</w:t>
      </w:r>
    </w:p>
    <w:p w:rsidR="001B362D" w:rsidRDefault="007C463C">
      <w:pPr>
        <w:pStyle w:val="Tekstpodstawowywcity"/>
        <w:jc w:val="both"/>
        <w:rPr>
          <w:b/>
        </w:rPr>
      </w:pPr>
      <w:r>
        <w:t xml:space="preserve">2a.Zamawiający wyklucza z postępowania o udzielenie zamówienia wykonawcę, który w okresie 3 lat przed wszczęciem postępowania, w sposób zawiniony poważnie naruszył obowiązki zawodowe, </w:t>
      </w:r>
      <w:r>
        <w:br/>
        <w:t xml:space="preserve">w szczególności, gdy wykonawca w wyniku zamierzonego działania lub rażącego niedbalstwa nie wykonał lub nienależycie wykonał zamówienie, co zamawiający jest w stanie wykazać za pomocą dowolnych środków dowodowych, jeżeli zamawiający przewidział taką możliwość wykluczenia wykonawcy w ogłoszeniu o zamówieniu, w specyfikacji istotnych warunków zamówienia lub </w:t>
      </w:r>
      <w:r>
        <w:br/>
        <w:t>w zaproszeniu do negocjacji. Zamawiający nie wyklucza z postępowania o udzielenie zamówienia wykonawcy, który udowodni, że podjął konkretne środki techniczne, organizacyjne i kadrowe, które mają zapobiec zawinionemu i poważnemu naruszaniu obowiązków zawodowych w przyszłości oraz naprawił szkody powstałe w wyniku naruszenia obowiązków zawodowych lub zobowiązał się do ich naprawienia.</w:t>
      </w:r>
    </w:p>
    <w:p w:rsidR="001B362D" w:rsidRDefault="001B362D">
      <w:pPr>
        <w:jc w:val="both"/>
      </w:pPr>
    </w:p>
    <w:p w:rsidR="001B362D" w:rsidRDefault="007C463C">
      <w:pPr>
        <w:ind w:left="424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….……...…………..……………………….…</w:t>
      </w:r>
    </w:p>
    <w:p w:rsidR="001B362D" w:rsidRDefault="007C463C">
      <w:pPr>
        <w:ind w:left="4248" w:firstLine="708"/>
        <w:rPr>
          <w:i/>
          <w:sz w:val="18"/>
          <w:szCs w:val="16"/>
        </w:rPr>
      </w:pPr>
      <w:r>
        <w:rPr>
          <w:i/>
          <w:sz w:val="18"/>
          <w:szCs w:val="16"/>
        </w:rPr>
        <w:t xml:space="preserve">     Pieczęć Wykonawcy i podpis upoważnionego (ych) </w:t>
      </w:r>
    </w:p>
    <w:p w:rsidR="001B362D" w:rsidRDefault="007C463C">
      <w:pPr>
        <w:rPr>
          <w:sz w:val="18"/>
        </w:rPr>
      </w:pPr>
      <w:r>
        <w:rPr>
          <w:i/>
          <w:sz w:val="18"/>
          <w:szCs w:val="16"/>
        </w:rPr>
        <w:t xml:space="preserve"> </w:t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  <w:t xml:space="preserve">     przedstawiciela (i) Wykonawcy</w:t>
      </w:r>
    </w:p>
    <w:p w:rsidR="001B362D" w:rsidRDefault="001B362D">
      <w:pPr>
        <w:ind w:left="4956"/>
        <w:rPr>
          <w:i/>
          <w:sz w:val="20"/>
          <w:szCs w:val="20"/>
        </w:rPr>
      </w:pPr>
    </w:p>
    <w:p w:rsidR="001B362D" w:rsidRDefault="001B362D"/>
    <w:p w:rsidR="001B362D" w:rsidRDefault="007C463C">
      <w:r>
        <w:t>................................................... dnia .................................</w:t>
      </w:r>
    </w:p>
    <w:p w:rsidR="007C463C" w:rsidRDefault="007C463C"/>
    <w:sectPr w:rsidR="007C463C" w:rsidSect="001B362D">
      <w:footerReference w:type="even" r:id="rId7"/>
      <w:footerReference w:type="default" r:id="rId8"/>
      <w:pgSz w:w="11907" w:h="16840" w:code="9"/>
      <w:pgMar w:top="851" w:right="1197" w:bottom="851" w:left="117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2721" w:rsidRDefault="00D82721">
      <w:r>
        <w:separator/>
      </w:r>
    </w:p>
  </w:endnote>
  <w:endnote w:type="continuationSeparator" w:id="0">
    <w:p w:rsidR="00D82721" w:rsidRDefault="00D82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62D" w:rsidRDefault="001B362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C463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B362D" w:rsidRDefault="001B362D">
    <w:pPr>
      <w:pStyle w:val="Stopka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62D" w:rsidRDefault="001B362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C463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019F4">
      <w:rPr>
        <w:rStyle w:val="Numerstrony"/>
        <w:noProof/>
      </w:rPr>
      <w:t>1</w:t>
    </w:r>
    <w:r>
      <w:rPr>
        <w:rStyle w:val="Numerstrony"/>
      </w:rPr>
      <w:fldChar w:fldCharType="end"/>
    </w:r>
  </w:p>
  <w:p w:rsidR="001B362D" w:rsidRDefault="001B362D">
    <w:pPr>
      <w:pStyle w:val="Stopka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2721" w:rsidRDefault="00D82721">
      <w:r>
        <w:separator/>
      </w:r>
    </w:p>
  </w:footnote>
  <w:footnote w:type="continuationSeparator" w:id="0">
    <w:p w:rsidR="00D82721" w:rsidRDefault="00D827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C3F87"/>
    <w:multiLevelType w:val="hybridMultilevel"/>
    <w:tmpl w:val="08A269D8"/>
    <w:lvl w:ilvl="0" w:tplc="04150001">
      <w:start w:val="6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05B7F"/>
    <w:multiLevelType w:val="hybridMultilevel"/>
    <w:tmpl w:val="F5EE513C"/>
    <w:lvl w:ilvl="0" w:tplc="04150011">
      <w:start w:val="9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3E5DAD"/>
    <w:multiLevelType w:val="hybridMultilevel"/>
    <w:tmpl w:val="C0BEAF9E"/>
    <w:lvl w:ilvl="0" w:tplc="E0883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D0C4F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D6AF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D8A2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6859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D671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B2C8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9030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BC00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974F88"/>
    <w:multiLevelType w:val="hybridMultilevel"/>
    <w:tmpl w:val="92CE7550"/>
    <w:lvl w:ilvl="0" w:tplc="8A3C9AFE">
      <w:start w:val="1"/>
      <w:numFmt w:val="decimal"/>
      <w:lvlText w:val="%1)"/>
      <w:lvlJc w:val="left"/>
      <w:pPr>
        <w:ind w:left="9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6" w:hanging="360"/>
      </w:pPr>
    </w:lvl>
    <w:lvl w:ilvl="2" w:tplc="0415001B" w:tentative="1">
      <w:start w:val="1"/>
      <w:numFmt w:val="lowerRoman"/>
      <w:lvlText w:val="%3."/>
      <w:lvlJc w:val="right"/>
      <w:pPr>
        <w:ind w:left="2356" w:hanging="180"/>
      </w:pPr>
    </w:lvl>
    <w:lvl w:ilvl="3" w:tplc="0415000F" w:tentative="1">
      <w:start w:val="1"/>
      <w:numFmt w:val="decimal"/>
      <w:lvlText w:val="%4."/>
      <w:lvlJc w:val="left"/>
      <w:pPr>
        <w:ind w:left="3076" w:hanging="360"/>
      </w:pPr>
    </w:lvl>
    <w:lvl w:ilvl="4" w:tplc="04150019" w:tentative="1">
      <w:start w:val="1"/>
      <w:numFmt w:val="lowerLetter"/>
      <w:lvlText w:val="%5."/>
      <w:lvlJc w:val="left"/>
      <w:pPr>
        <w:ind w:left="3796" w:hanging="360"/>
      </w:pPr>
    </w:lvl>
    <w:lvl w:ilvl="5" w:tplc="0415001B" w:tentative="1">
      <w:start w:val="1"/>
      <w:numFmt w:val="lowerRoman"/>
      <w:lvlText w:val="%6."/>
      <w:lvlJc w:val="right"/>
      <w:pPr>
        <w:ind w:left="4516" w:hanging="180"/>
      </w:pPr>
    </w:lvl>
    <w:lvl w:ilvl="6" w:tplc="0415000F" w:tentative="1">
      <w:start w:val="1"/>
      <w:numFmt w:val="decimal"/>
      <w:lvlText w:val="%7."/>
      <w:lvlJc w:val="left"/>
      <w:pPr>
        <w:ind w:left="5236" w:hanging="360"/>
      </w:pPr>
    </w:lvl>
    <w:lvl w:ilvl="7" w:tplc="04150019" w:tentative="1">
      <w:start w:val="1"/>
      <w:numFmt w:val="lowerLetter"/>
      <w:lvlText w:val="%8."/>
      <w:lvlJc w:val="left"/>
      <w:pPr>
        <w:ind w:left="5956" w:hanging="360"/>
      </w:pPr>
    </w:lvl>
    <w:lvl w:ilvl="8" w:tplc="0415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4" w15:restartNumberingAfterBreak="0">
    <w:nsid w:val="52EE3F93"/>
    <w:multiLevelType w:val="hybridMultilevel"/>
    <w:tmpl w:val="0CE2965A"/>
    <w:lvl w:ilvl="0" w:tplc="A3125D42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CF65E3"/>
    <w:multiLevelType w:val="hybridMultilevel"/>
    <w:tmpl w:val="8F32E9A6"/>
    <w:lvl w:ilvl="0" w:tplc="9BE659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D396E0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C802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8A41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FA5D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C00D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181F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8080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0842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B7C2147"/>
    <w:multiLevelType w:val="hybridMultilevel"/>
    <w:tmpl w:val="6CE4D8CC"/>
    <w:lvl w:ilvl="0" w:tplc="86667E36">
      <w:start w:val="4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5891"/>
    <w:rsid w:val="000019F4"/>
    <w:rsid w:val="0008378E"/>
    <w:rsid w:val="001B362D"/>
    <w:rsid w:val="00473C53"/>
    <w:rsid w:val="005A0C14"/>
    <w:rsid w:val="00765891"/>
    <w:rsid w:val="007C463C"/>
    <w:rsid w:val="00D82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CD31F8D-2CB5-43BD-95E7-B7F1C40D0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362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B362D"/>
    <w:pPr>
      <w:keepNext/>
      <w:outlineLvl w:val="0"/>
    </w:pPr>
    <w:rPr>
      <w:i/>
      <w:iCs/>
    </w:rPr>
  </w:style>
  <w:style w:type="paragraph" w:styleId="Nagwek2">
    <w:name w:val="heading 2"/>
    <w:basedOn w:val="Normalny"/>
    <w:next w:val="Normalny"/>
    <w:qFormat/>
    <w:rsid w:val="001B362D"/>
    <w:pPr>
      <w:keepNext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1B362D"/>
    <w:pPr>
      <w:keepNext/>
      <w:jc w:val="right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1B362D"/>
    <w:pPr>
      <w:jc w:val="center"/>
    </w:pPr>
  </w:style>
  <w:style w:type="paragraph" w:customStyle="1" w:styleId="pkt">
    <w:name w:val="pkt"/>
    <w:basedOn w:val="Normalny"/>
    <w:rsid w:val="001B362D"/>
    <w:pPr>
      <w:spacing w:before="60" w:after="60"/>
      <w:ind w:left="851" w:hanging="295"/>
      <w:jc w:val="both"/>
    </w:pPr>
    <w:rPr>
      <w:szCs w:val="20"/>
    </w:rPr>
  </w:style>
  <w:style w:type="paragraph" w:customStyle="1" w:styleId="ust">
    <w:name w:val="ust"/>
    <w:rsid w:val="001B362D"/>
    <w:pPr>
      <w:spacing w:before="60" w:after="60"/>
      <w:ind w:left="426" w:hanging="284"/>
      <w:jc w:val="both"/>
    </w:pPr>
    <w:rPr>
      <w:sz w:val="24"/>
    </w:rPr>
  </w:style>
  <w:style w:type="paragraph" w:customStyle="1" w:styleId="pkt1">
    <w:name w:val="pkt1"/>
    <w:basedOn w:val="pkt"/>
    <w:rsid w:val="001B362D"/>
    <w:pPr>
      <w:ind w:left="850" w:hanging="425"/>
    </w:pPr>
  </w:style>
  <w:style w:type="paragraph" w:styleId="Tekstpodstawowy2">
    <w:name w:val="Body Text 2"/>
    <w:basedOn w:val="Normalny"/>
    <w:semiHidden/>
    <w:rsid w:val="001B362D"/>
    <w:pPr>
      <w:jc w:val="center"/>
    </w:pPr>
    <w:rPr>
      <w:b/>
      <w:bCs/>
    </w:rPr>
  </w:style>
  <w:style w:type="paragraph" w:styleId="Tekstpodstawowywcity3">
    <w:name w:val="Body Text Indent 3"/>
    <w:basedOn w:val="Normalny"/>
    <w:semiHidden/>
    <w:rsid w:val="001B362D"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semiHidden/>
    <w:rsid w:val="001B362D"/>
    <w:rPr>
      <w:rFonts w:ascii="Tahoma" w:hAnsi="Tahoma" w:cs="Tahoma"/>
      <w:sz w:val="16"/>
      <w:szCs w:val="16"/>
    </w:rPr>
  </w:style>
  <w:style w:type="paragraph" w:customStyle="1" w:styleId="a">
    <w:basedOn w:val="Normalny"/>
    <w:rsid w:val="001B362D"/>
  </w:style>
  <w:style w:type="paragraph" w:styleId="Stopka">
    <w:name w:val="footer"/>
    <w:basedOn w:val="Normalny"/>
    <w:semiHidden/>
    <w:rsid w:val="001B362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1B362D"/>
  </w:style>
  <w:style w:type="paragraph" w:customStyle="1" w:styleId="ZnakZnak1Znak">
    <w:name w:val="Znak Znak1 Znak"/>
    <w:basedOn w:val="Normalny"/>
    <w:rsid w:val="001B362D"/>
  </w:style>
  <w:style w:type="paragraph" w:customStyle="1" w:styleId="ZnakZnak1Znak0">
    <w:name w:val="Znak Znak1 Znak"/>
    <w:basedOn w:val="Normalny"/>
    <w:rsid w:val="001B362D"/>
  </w:style>
  <w:style w:type="paragraph" w:styleId="Tekstpodstawowy3">
    <w:name w:val="Body Text 3"/>
    <w:basedOn w:val="Normalny"/>
    <w:semiHidden/>
    <w:rsid w:val="001B362D"/>
    <w:pPr>
      <w:jc w:val="both"/>
    </w:pPr>
    <w:rPr>
      <w:sz w:val="22"/>
      <w:szCs w:val="22"/>
    </w:rPr>
  </w:style>
  <w:style w:type="paragraph" w:styleId="Tekstpodstawowywcity">
    <w:name w:val="Body Text Indent"/>
    <w:basedOn w:val="Normalny"/>
    <w:semiHidden/>
    <w:rsid w:val="001B362D"/>
    <w:pPr>
      <w:ind w:left="270" w:hanging="27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1092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7631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Urząd Gminy</dc:creator>
  <cp:lastModifiedBy>Diana Zabraniak</cp:lastModifiedBy>
  <cp:revision>5</cp:revision>
  <cp:lastPrinted>2010-06-11T10:28:00Z</cp:lastPrinted>
  <dcterms:created xsi:type="dcterms:W3CDTF">2016-05-03T20:06:00Z</dcterms:created>
  <dcterms:modified xsi:type="dcterms:W3CDTF">2016-05-25T09:56:00Z</dcterms:modified>
</cp:coreProperties>
</file>